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77" w:rsidRPr="00E85723" w:rsidRDefault="00365F77" w:rsidP="00365F77">
      <w:pPr>
        <w:jc w:val="center"/>
        <w:rPr>
          <w:rFonts w:asciiTheme="minorHAnsi" w:hAnsiTheme="minorHAnsi" w:cstheme="minorHAnsi"/>
          <w:b/>
          <w:color w:val="000000"/>
          <w:szCs w:val="22"/>
          <w:lang w:val="el-GR" w:eastAsia="zh-CN"/>
        </w:rPr>
      </w:pPr>
      <w:r w:rsidRPr="00E85723">
        <w:rPr>
          <w:rFonts w:asciiTheme="minorHAnsi" w:hAnsiTheme="minorHAnsi" w:cstheme="minorHAnsi"/>
          <w:b/>
          <w:color w:val="000000"/>
          <w:szCs w:val="22"/>
          <w:lang w:val="el-GR" w:eastAsia="zh-CN"/>
        </w:rPr>
        <w:t>ΤΕΧΝΙΚΕΣ ΠΡΟΔΙΑΓΡΑΦΕΣ</w:t>
      </w:r>
    </w:p>
    <w:p w:rsidR="00365F77" w:rsidRPr="00E85723" w:rsidRDefault="00365F77" w:rsidP="00365F77">
      <w:pPr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E85723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Σημειώσεις:</w:t>
      </w:r>
    </w:p>
    <w:p w:rsidR="00365F77" w:rsidRPr="00E85723" w:rsidRDefault="00365F77" w:rsidP="00365F77">
      <w:pPr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E85723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(α) για το σύνολο της προμήθειας η ποσότητα έχει την τιμή ένα (1) για κάθε μονάδα μέτρησης</w:t>
      </w:r>
    </w:p>
    <w:p w:rsidR="00365F77" w:rsidRPr="00E85723" w:rsidRDefault="00365F77" w:rsidP="00365F77">
      <w:pPr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E85723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(β) το είδος προμήθειας αφορά συνδρομές.</w:t>
      </w:r>
    </w:p>
    <w:tbl>
      <w:tblPr>
        <w:tblW w:w="14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35"/>
        <w:gridCol w:w="2977"/>
        <w:gridCol w:w="2550"/>
        <w:gridCol w:w="1702"/>
        <w:gridCol w:w="1534"/>
      </w:tblGrid>
      <w:tr w:rsidR="00365F77" w:rsidRPr="00E85723" w:rsidTr="002963F6">
        <w:trPr>
          <w:trHeight w:val="254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  <w:t>A/A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  <w:t>ΤΙΤΛΟΣ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  <w:t xml:space="preserve">ΔΙΑΘΕΤΗΣ 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  <w:t>(ΕΠΙΘΥΜΗΤΟΣ)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n-US" w:eastAsia="zh-CN"/>
              </w:rPr>
              <w:t>ΑΠΑΙΤΟΥΜΕΝΗ ΜΟΡΦΗ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color w:val="C00000"/>
                <w:szCs w:val="22"/>
                <w:u w:color="C00000"/>
                <w:bdr w:val="nil"/>
                <w:lang w:eastAsia="zh-CN"/>
              </w:rPr>
              <w:t>ΑΠΑΙΤΗΣΗ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color w:val="C00000"/>
                <w:szCs w:val="22"/>
                <w:u w:color="C00000"/>
                <w:bdr w:val="nil"/>
                <w:lang w:eastAsia="zh-CN"/>
              </w:rPr>
              <w:t>ΑΠΑΝΤΗΣΗ</w:t>
            </w:r>
          </w:p>
        </w:tc>
      </w:tr>
      <w:tr w:rsidR="00365F77" w:rsidRPr="00365F77" w:rsidTr="002963F6">
        <w:trPr>
          <w:trHeight w:val="263"/>
          <w:jc w:val="center"/>
        </w:trPr>
        <w:tc>
          <w:tcPr>
            <w:tcW w:w="1456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l-GR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b/>
                <w:bCs/>
                <w:szCs w:val="22"/>
                <w:bdr w:val="nil"/>
                <w:lang w:val="el-GR" w:eastAsia="zh-CN"/>
              </w:rPr>
              <w:t>Επτά (7) συνδρομές σε ηλεκτρονική μορφή</w:t>
            </w:r>
          </w:p>
        </w:tc>
      </w:tr>
      <w:tr w:rsidR="00365F77" w:rsidRPr="00E85723" w:rsidTr="002963F6">
        <w:trPr>
          <w:trHeight w:val="256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1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ANNEE PHILOLOGIQUE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BREPOLS PUBLISHERS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INTERNET-STANDARD LICENSE-3 SIM USERS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705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>2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JOURNAL AND HIGHLY CITED DATA (JCR &amp; ESI ON THE INCITES PLATFORM) EDITION 2022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CLARIVATE ANALYTICS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SITE LICENSE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452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3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MATHSCINET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AMERICAN MATHEMATICAL SOCIETY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SITE LICENSE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452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it-IT" w:eastAsia="zh-CN"/>
              </w:rPr>
              <w:t>4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WEBDEWEY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OCLC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2-9 SIM USERS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452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it-IT" w:eastAsia="zh-CN"/>
              </w:rPr>
              <w:t>5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 xml:space="preserve">WEB OF SCIENCE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CLARIVATE ANALYTICS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SITE LICENSE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672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it-IT" w:eastAsia="zh-CN"/>
              </w:rPr>
              <w:t>6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JSTOR (ARTS &amp; SCIENCES I, ARTS &amp; SCIENCES II, LIFE SCIENCES</w:t>
            </w:r>
            <w:r w:rsidRPr="00E85723">
              <w:rPr>
                <w:rStyle w:val="a4"/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footnoteReference w:id="1"/>
            </w: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)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JSTOR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SITE LICENSE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  <w:tr w:rsidR="00365F77" w:rsidRPr="00E85723" w:rsidTr="002963F6">
        <w:trPr>
          <w:trHeight w:val="452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it-IT" w:eastAsia="zh-CN"/>
              </w:rPr>
              <w:t>7</w:t>
            </w:r>
          </w:p>
        </w:tc>
        <w:tc>
          <w:tcPr>
            <w:tcW w:w="5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FINDBIZ (</w:t>
            </w:r>
            <w:proofErr w:type="spellStart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>χωρίς</w:t>
            </w:r>
            <w:proofErr w:type="spellEnd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 xml:space="preserve"> ανα</w:t>
            </w:r>
            <w:proofErr w:type="spellStart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>λυτικούς</w:t>
            </w:r>
            <w:proofErr w:type="spellEnd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 xml:space="preserve"> </w:t>
            </w:r>
            <w:proofErr w:type="spellStart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>ισολογισμούς</w:t>
            </w:r>
            <w:proofErr w:type="spellEnd"/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  <w:t>)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ICAP CRIF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INTERNET PREMIUM</w:t>
            </w:r>
          </w:p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</w:pPr>
            <w:r w:rsidRPr="00E85723">
              <w:rPr>
                <w:rFonts w:asciiTheme="minorHAnsi" w:eastAsia="Arial Unicode MS" w:hAnsiTheme="minorHAnsi" w:cstheme="minorHAnsi"/>
                <w:szCs w:val="22"/>
                <w:bdr w:val="nil"/>
                <w:lang w:val="en-US" w:eastAsia="zh-CN"/>
              </w:rPr>
              <w:t>1 USER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  <w:r w:rsidRPr="00E85723">
              <w:rPr>
                <w:rFonts w:asciiTheme="minorHAnsi" w:eastAsia="Arial Unicode MS" w:hAnsiTheme="minorHAnsi" w:cstheme="minorHAnsi"/>
                <w:color w:val="C00000"/>
                <w:szCs w:val="22"/>
                <w:u w:color="C00000"/>
                <w:bdr w:val="nil"/>
                <w:lang w:eastAsia="zh-CN"/>
              </w:rPr>
              <w:t>ΝΑΙ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F77" w:rsidRPr="00E85723" w:rsidRDefault="00365F77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Theme="minorHAnsi" w:eastAsia="Arial Unicode MS" w:hAnsiTheme="minorHAnsi" w:cstheme="minorHAnsi"/>
                <w:szCs w:val="22"/>
                <w:bdr w:val="nil"/>
                <w:lang w:eastAsia="zh-CN"/>
              </w:rPr>
            </w:pPr>
          </w:p>
        </w:tc>
      </w:tr>
    </w:tbl>
    <w:p w:rsidR="000D06D4" w:rsidRDefault="000D06D4" w:rsidP="00BD12B3">
      <w:bookmarkStart w:id="1" w:name="_GoBack"/>
      <w:bookmarkEnd w:id="1"/>
    </w:p>
    <w:sectPr w:rsidR="000D06D4" w:rsidSect="00BD12B3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5A" w:rsidRDefault="00CD045A" w:rsidP="00365F77">
      <w:pPr>
        <w:spacing w:after="0"/>
      </w:pPr>
      <w:r>
        <w:separator/>
      </w:r>
    </w:p>
  </w:endnote>
  <w:endnote w:type="continuationSeparator" w:id="0">
    <w:p w:rsidR="00CD045A" w:rsidRDefault="00CD045A" w:rsidP="00365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5A" w:rsidRDefault="00CD045A" w:rsidP="00365F77">
      <w:pPr>
        <w:spacing w:after="0"/>
      </w:pPr>
      <w:r>
        <w:separator/>
      </w:r>
    </w:p>
  </w:footnote>
  <w:footnote w:type="continuationSeparator" w:id="0">
    <w:p w:rsidR="00CD045A" w:rsidRDefault="00CD045A" w:rsidP="00365F77">
      <w:pPr>
        <w:spacing w:after="0"/>
      </w:pPr>
      <w:r>
        <w:continuationSeparator/>
      </w:r>
    </w:p>
  </w:footnote>
  <w:footnote w:id="1">
    <w:p w:rsidR="00365F77" w:rsidRPr="003A36FF" w:rsidRDefault="00365F77" w:rsidP="00365F77">
      <w:pPr>
        <w:pStyle w:val="a5"/>
        <w:rPr>
          <w:rFonts w:ascii="Times New Roman" w:hAnsi="Times New Roman" w:cs="Times New Roman"/>
          <w:lang w:val="el-GR"/>
        </w:rPr>
      </w:pPr>
      <w:r w:rsidRPr="00D4633A">
        <w:rPr>
          <w:rStyle w:val="a4"/>
          <w:rFonts w:ascii="Times New Roman" w:hAnsi="Times New Roman" w:cs="Times New Roman"/>
        </w:rPr>
        <w:footnoteRef/>
      </w:r>
      <w:r w:rsidRPr="003A36FF">
        <w:rPr>
          <w:rFonts w:ascii="Times New Roman" w:hAnsi="Times New Roman" w:cs="Times New Roman"/>
          <w:lang w:val="el-GR"/>
        </w:rPr>
        <w:t xml:space="preserve"> </w:t>
      </w:r>
      <w:bookmarkStart w:id="0" w:name="_Hlk78970564"/>
      <w:r w:rsidRPr="003A36FF">
        <w:rPr>
          <w:rFonts w:ascii="Times New Roman" w:hAnsi="Times New Roman" w:cs="Times New Roman"/>
          <w:lang w:val="el-GR"/>
        </w:rPr>
        <w:t xml:space="preserve">Η ενότητα </w:t>
      </w:r>
      <w:r w:rsidRPr="00D4633A">
        <w:rPr>
          <w:rFonts w:ascii="Times New Roman" w:hAnsi="Times New Roman" w:cs="Times New Roman"/>
          <w:lang w:val="en-US"/>
        </w:rPr>
        <w:t>Life</w:t>
      </w:r>
      <w:r w:rsidRPr="003A36FF">
        <w:rPr>
          <w:rFonts w:ascii="Times New Roman" w:hAnsi="Times New Roman" w:cs="Times New Roman"/>
          <w:lang w:val="el-GR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3A36FF">
        <w:rPr>
          <w:rFonts w:ascii="Times New Roman" w:hAnsi="Times New Roman" w:cs="Times New Roman"/>
          <w:lang w:val="el-GR"/>
        </w:rPr>
        <w:t xml:space="preserve"> αντιστοιχεί στη συλλογή </w:t>
      </w:r>
      <w:r w:rsidRPr="00D4633A">
        <w:rPr>
          <w:rFonts w:ascii="Times New Roman" w:hAnsi="Times New Roman" w:cs="Times New Roman"/>
          <w:lang w:val="en-US"/>
        </w:rPr>
        <w:t>Health</w:t>
      </w:r>
      <w:r w:rsidRPr="003A36FF">
        <w:rPr>
          <w:rFonts w:ascii="Times New Roman" w:hAnsi="Times New Roman" w:cs="Times New Roman"/>
          <w:lang w:val="el-GR"/>
        </w:rPr>
        <w:t xml:space="preserve"> &amp; </w:t>
      </w:r>
      <w:r w:rsidRPr="00D4633A">
        <w:rPr>
          <w:rFonts w:ascii="Times New Roman" w:hAnsi="Times New Roman" w:cs="Times New Roman"/>
          <w:lang w:val="en-US"/>
        </w:rPr>
        <w:t>General</w:t>
      </w:r>
      <w:r w:rsidRPr="003A36FF">
        <w:rPr>
          <w:rFonts w:ascii="Times New Roman" w:hAnsi="Times New Roman" w:cs="Times New Roman"/>
          <w:lang w:val="el-GR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3A36FF">
        <w:rPr>
          <w:rFonts w:ascii="Times New Roman" w:hAnsi="Times New Roman" w:cs="Times New Roman"/>
          <w:lang w:val="el-GR"/>
        </w:rPr>
        <w:t>, στην οποία έχει συνδρομή το Πανεπιστήμιο Πατρών.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77"/>
    <w:rsid w:val="000D06D4"/>
    <w:rsid w:val="00365F77"/>
    <w:rsid w:val="00BD12B3"/>
    <w:rsid w:val="00CD045A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08F"/>
  <w15:chartTrackingRefBased/>
  <w15:docId w15:val="{64680347-0E90-41BB-95F6-DFEF8CBF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character" w:styleId="a4">
    <w:name w:val="footnote reference"/>
    <w:uiPriority w:val="99"/>
    <w:rsid w:val="00365F77"/>
    <w:rPr>
      <w:vertAlign w:val="superscript"/>
    </w:rPr>
  </w:style>
  <w:style w:type="paragraph" w:styleId="a5">
    <w:name w:val="footnote text"/>
    <w:basedOn w:val="a"/>
    <w:link w:val="Char"/>
    <w:uiPriority w:val="99"/>
    <w:rsid w:val="00365F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5"/>
    <w:uiPriority w:val="99"/>
    <w:rsid w:val="00365F77"/>
    <w:rPr>
      <w:rFonts w:ascii="Calibri" w:eastAsia="Times New Roman" w:hAnsi="Calibri" w:cs="Calibri"/>
      <w:sz w:val="18"/>
      <w:szCs w:val="20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2022-09-30T06:48:00Z</dcterms:created>
  <dcterms:modified xsi:type="dcterms:W3CDTF">2022-09-30T06:51:00Z</dcterms:modified>
</cp:coreProperties>
</file>