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DF" w:rsidRDefault="00D638DF" w:rsidP="00D638DF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color w:val="000000"/>
          <w:u w:val="single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u w:val="single"/>
          <w:lang w:val="el-GR" w:eastAsia="el-GR" w:bidi="el-GR"/>
        </w:rPr>
        <w:t xml:space="preserve">ΟΙΚΟΝΟΜΙΚΗ </w:t>
      </w:r>
      <w:r w:rsidRPr="0025439C">
        <w:rPr>
          <w:rFonts w:ascii="Times New Roman" w:hAnsi="Times New Roman"/>
          <w:b/>
          <w:u w:val="single"/>
          <w:lang w:val="el-GR" w:eastAsia="el-GR"/>
        </w:rPr>
        <w:t xml:space="preserve"> </w:t>
      </w:r>
      <w:r w:rsidRPr="0025439C">
        <w:rPr>
          <w:rFonts w:ascii="Times New Roman" w:eastAsia="Arial Unicode MS" w:hAnsi="Times New Roman"/>
          <w:b/>
          <w:color w:val="000000"/>
          <w:u w:val="single"/>
          <w:lang w:val="el-GR" w:eastAsia="el-GR" w:bidi="el-GR"/>
        </w:rPr>
        <w:t>Π Ρ Ο Σ Φ Ο Ρ Α</w:t>
      </w:r>
    </w:p>
    <w:p w:rsidR="00D638DF" w:rsidRPr="0025439C" w:rsidRDefault="00D638DF" w:rsidP="00D638DF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color w:val="000000"/>
          <w:u w:val="single"/>
          <w:lang w:val="el-GR" w:eastAsia="el-GR" w:bidi="el-GR"/>
        </w:rPr>
      </w:pPr>
    </w:p>
    <w:p w:rsidR="00D638DF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Του . . . . . . . . . . . . . . . . . . . . . . . . . . . . . . . . . . . . . . . . . . . . . . . . . . . . . . . . . . . . . . . Κατοίκου . . . . . . . . . . . . . οδός . . . . . . . . . . . . . . . . . .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αριθμ</w:t>
      </w:r>
      <w:proofErr w:type="spellEnd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. . . . . . . .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Αριθμ</w:t>
      </w:r>
      <w:proofErr w:type="spellEnd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.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Τηλ</w:t>
      </w:r>
      <w:proofErr w:type="spellEnd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 . . . . . . . . . 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ab/>
        <w:t xml:space="preserve">Οι τιμές της παρούσης προσφοράς αφορούν προμήθεια και τοποθέτηση υλικών  σύμφωνα με την Τεχνική Περιγραφή και περιλαμβάνουν εν γένει όλες τις απαιτούμενες δαπάνες, προμήθεια και μεταφορά φορτώσεως - εκφορτώσεως των ανωτέρω ειδών. Προθεσμία περαιώσεως και παραδόσεως των εν </w:t>
      </w:r>
      <w:r>
        <w:rPr>
          <w:rFonts w:ascii="Times New Roman" w:eastAsia="Arial Unicode MS" w:hAnsi="Times New Roman"/>
          <w:color w:val="000000"/>
          <w:lang w:val="el-GR" w:eastAsia="el-GR" w:bidi="el-GR"/>
        </w:rPr>
        <w:t xml:space="preserve">λόγω ειδών </w:t>
      </w:r>
      <w:r w:rsidRPr="00F14534">
        <w:rPr>
          <w:rFonts w:ascii="Times New Roman" w:hAnsi="Times New Roman" w:cs="Times New Roman"/>
          <w:szCs w:val="22"/>
          <w:lang w:val="el-GR"/>
        </w:rPr>
        <w:t xml:space="preserve">ορίζεται σε </w:t>
      </w:r>
      <w:proofErr w:type="spellStart"/>
      <w:r w:rsidRPr="00F14534">
        <w:rPr>
          <w:rFonts w:ascii="Times New Roman" w:hAnsi="Times New Roman" w:cs="Times New Roman"/>
          <w:szCs w:val="22"/>
          <w:lang w:val="el-GR"/>
        </w:rPr>
        <w:t>εκατόν</w:t>
      </w:r>
      <w:proofErr w:type="spellEnd"/>
      <w:r w:rsidRPr="00F14534">
        <w:rPr>
          <w:rFonts w:ascii="Times New Roman" w:hAnsi="Times New Roman" w:cs="Times New Roman"/>
          <w:szCs w:val="22"/>
          <w:lang w:val="el-GR"/>
        </w:rPr>
        <w:t xml:space="preserve"> πενήντα (150) ημερολογιακές ημέρες από την ημερομηνία ανάρτησης αυτής  στο ΚΗΜΔΗΣ</w:t>
      </w:r>
      <w:r>
        <w:rPr>
          <w:rFonts w:ascii="Times New Roman" w:hAnsi="Times New Roman" w:cs="Times New Roman"/>
          <w:szCs w:val="22"/>
          <w:lang w:val="el-GR"/>
        </w:rPr>
        <w:t>.</w:t>
      </w: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 xml:space="preserve"> Υπ</w:t>
      </w:r>
      <w:r>
        <w:rPr>
          <w:rFonts w:ascii="Times New Roman" w:eastAsia="Arial Unicode MS" w:hAnsi="Times New Roman"/>
          <w:b/>
          <w:color w:val="000000"/>
          <w:lang w:val="el-GR" w:eastAsia="el-GR" w:bidi="el-GR"/>
        </w:rPr>
        <w:t xml:space="preserve">άρχει δυνατότητα συμμετοχής ανά </w:t>
      </w: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ομάδα</w:t>
      </w:r>
      <w:r>
        <w:rPr>
          <w:rFonts w:ascii="Times New Roman" w:eastAsia="Arial Unicode MS" w:hAnsi="Times New Roman"/>
          <w:b/>
          <w:color w:val="000000"/>
          <w:lang w:val="el-GR" w:eastAsia="el-GR" w:bidi="el-GR"/>
        </w:rPr>
        <w:t xml:space="preserve"> ή περισσοτέρων</w:t>
      </w: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 xml:space="preserve"> ή συνολικά και για τις τρείς ομάδες. Αποδέχομαι την δυνατότητα προσαύξησης ποσοτήτων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 μέχρι 120% χωρίς να υπερβαίνει το συνολικό ποσό του προϋπολογισμού της μελέτης.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b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ΟΜΑΔΑ 1</w:t>
      </w: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ΑΡΘΡΟ 1ο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: 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 xml:space="preserve">Προμήθεια και εγκατάσταση ενός </w:t>
      </w:r>
      <w:r w:rsidRPr="0025439C">
        <w:rPr>
          <w:rFonts w:ascii="Times New Roman" w:eastAsia="Arial Unicode MS" w:hAnsi="Times New Roman"/>
          <w:b/>
          <w:lang w:val="el-GR" w:eastAsia="el-GR" w:bidi="el-GR"/>
        </w:rPr>
        <w:t xml:space="preserve">Φ/Β συστήματος εγκατάστασης σε στέγαστρο </w:t>
      </w:r>
      <w:r w:rsidRPr="0025439C">
        <w:rPr>
          <w:rFonts w:ascii="Times New Roman" w:eastAsia="Arial Unicode MS" w:hAnsi="Times New Roman"/>
          <w:b/>
          <w:lang w:val="el-GR" w:bidi="en-US"/>
        </w:rPr>
        <w:t>(</w:t>
      </w:r>
      <w:r w:rsidRPr="004E21E5">
        <w:rPr>
          <w:rFonts w:ascii="Times New Roman" w:eastAsia="Arial Unicode MS" w:hAnsi="Times New Roman"/>
          <w:b/>
          <w:lang w:val="en-US" w:bidi="en-US"/>
        </w:rPr>
        <w:t>parking</w:t>
      </w:r>
      <w:r w:rsidRPr="0025439C">
        <w:rPr>
          <w:rFonts w:ascii="Times New Roman" w:eastAsia="Arial Unicode MS" w:hAnsi="Times New Roman"/>
          <w:b/>
          <w:lang w:val="el-GR" w:bidi="en-US"/>
        </w:rPr>
        <w:t xml:space="preserve">), </w:t>
      </w:r>
      <w:r w:rsidRPr="0025439C">
        <w:rPr>
          <w:rFonts w:ascii="Times New Roman" w:eastAsia="Arial Unicode MS" w:hAnsi="Times New Roman"/>
          <w:b/>
          <w:lang w:val="el-GR" w:eastAsia="el-GR" w:bidi="el-GR"/>
        </w:rPr>
        <w:t>για την φόρτιση ταυτόχρονα έξι (6) ηλεκτροκίνητων ποδηλάτων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>,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 σύμφωνα με την τεχνική περιγραφή.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Προσφερόμενο ενιαίο ποσοστό έκπτωσης επί των τιμών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μονάδος</w:t>
      </w:r>
      <w:proofErr w:type="spellEnd"/>
    </w:p>
    <w:p w:rsidR="00D638DF" w:rsidRPr="00B41B40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B41B40">
        <w:rPr>
          <w:rFonts w:ascii="Times New Roman" w:eastAsia="Arial Unicode MS" w:hAnsi="Times New Roman"/>
          <w:color w:val="000000"/>
          <w:lang w:val="el-GR" w:eastAsia="el-GR" w:bidi="el-GR"/>
        </w:rPr>
        <w:t>(Αριθμητικώς)  ………………………………………….</w:t>
      </w:r>
    </w:p>
    <w:p w:rsidR="00D638DF" w:rsidRPr="00B41B40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B41B40">
        <w:rPr>
          <w:rFonts w:ascii="Times New Roman" w:eastAsia="Arial Unicode MS" w:hAnsi="Times New Roman"/>
          <w:color w:val="000000"/>
          <w:lang w:val="el-GR" w:eastAsia="el-GR" w:bidi="el-GR"/>
        </w:rPr>
        <w:t>(Ολογράφως)   ………………………………………….</w:t>
      </w:r>
    </w:p>
    <w:p w:rsidR="00D638DF" w:rsidRPr="00B41B40" w:rsidRDefault="00D638DF" w:rsidP="00D638DF">
      <w:pPr>
        <w:widowControl w:val="0"/>
        <w:spacing w:after="0"/>
        <w:rPr>
          <w:rFonts w:ascii="Times New Roman" w:eastAsia="Arial Unicode MS" w:hAnsi="Times New Roman"/>
          <w:b/>
          <w:color w:val="000000"/>
          <w:lang w:val="el-GR" w:eastAsia="el-GR" w:bidi="el-GR"/>
        </w:rPr>
      </w:pPr>
    </w:p>
    <w:p w:rsidR="00D638DF" w:rsidRPr="00B41B40" w:rsidRDefault="00D638DF" w:rsidP="00D638DF">
      <w:pPr>
        <w:widowControl w:val="0"/>
        <w:spacing w:after="0"/>
        <w:rPr>
          <w:rFonts w:ascii="Times New Roman" w:eastAsia="Arial Unicode MS" w:hAnsi="Times New Roman"/>
          <w:b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b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ΟΜΑΔΑ 2</w:t>
      </w:r>
    </w:p>
    <w:p w:rsidR="00D638DF" w:rsidRPr="0025439C" w:rsidRDefault="00D638DF" w:rsidP="00D638DF">
      <w:pPr>
        <w:widowControl w:val="0"/>
        <w:spacing w:after="0"/>
        <w:contextualSpacing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ΑΡΘΡΟ 2ο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: 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 xml:space="preserve">Προμήθεια </w:t>
      </w:r>
      <w:r w:rsidRPr="0025439C">
        <w:rPr>
          <w:rFonts w:ascii="Times New Roman" w:eastAsia="Arial Unicode MS" w:hAnsi="Times New Roman"/>
          <w:b/>
          <w:lang w:val="el-GR" w:eastAsia="el-GR" w:bidi="el-GR"/>
        </w:rPr>
        <w:t>Δώδεκα (12) ηλεκτροκίνητων ποδηλάτων με ασφάλιση σε υφιστάμενες θέσεις στάθμευσης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>,</w:t>
      </w: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 xml:space="preserve"> σύμφωνα με την τεχνική περιγραφή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Προσφερόμενο ενιαίο ποσοστό έκπτωσης επί των τιμών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μονάδος</w:t>
      </w:r>
      <w:proofErr w:type="spellEnd"/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(Αριθμητικώς)  ………………………………………….</w:t>
      </w: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(Ολογράφως)   ………………………………………….</w:t>
      </w: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b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ΟΜΑΔΑ 3</w:t>
      </w:r>
    </w:p>
    <w:p w:rsidR="00D638DF" w:rsidRPr="0025439C" w:rsidRDefault="00D638DF" w:rsidP="00D638DF">
      <w:pPr>
        <w:widowControl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b/>
          <w:color w:val="000000"/>
          <w:lang w:val="el-GR" w:eastAsia="el-GR" w:bidi="el-GR"/>
        </w:rPr>
        <w:t>ΑΡΘΡΟ 3ο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: 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>Προμήθεια</w:t>
      </w:r>
      <w:r w:rsidRPr="0025439C">
        <w:rPr>
          <w:rFonts w:ascii="Times New Roman" w:eastAsia="Arial Unicode MS" w:hAnsi="Times New Roman"/>
          <w:lang w:val="el-GR" w:eastAsia="el-GR" w:bidi="el-GR"/>
        </w:rPr>
        <w:t xml:space="preserve"> </w:t>
      </w:r>
      <w:proofErr w:type="spellStart"/>
      <w:r>
        <w:rPr>
          <w:rFonts w:ascii="Times New Roman" w:eastAsia="Arial Unicode MS" w:hAnsi="Times New Roman"/>
          <w:b/>
          <w:lang w:val="el-GR" w:eastAsia="el-GR" w:bidi="el-GR"/>
        </w:rPr>
        <w:t>Δέκαπέντε</w:t>
      </w:r>
      <w:proofErr w:type="spellEnd"/>
      <w:r>
        <w:rPr>
          <w:rFonts w:ascii="Times New Roman" w:eastAsia="Arial Unicode MS" w:hAnsi="Times New Roman"/>
          <w:b/>
          <w:lang w:val="el-GR" w:eastAsia="el-GR" w:bidi="el-GR"/>
        </w:rPr>
        <w:t xml:space="preserve"> (15</w:t>
      </w:r>
      <w:r w:rsidRPr="0025439C">
        <w:rPr>
          <w:rFonts w:ascii="Times New Roman" w:eastAsia="Arial Unicode MS" w:hAnsi="Times New Roman"/>
          <w:b/>
          <w:lang w:val="el-GR" w:eastAsia="el-GR" w:bidi="el-GR"/>
        </w:rPr>
        <w:t>) συμβατικών ποδηλάτων με ασφάλιση σε υφιστάμενες θέσεις στάθμευσης</w:t>
      </w:r>
      <w:r w:rsidRPr="0025439C">
        <w:rPr>
          <w:rFonts w:ascii="Times New Roman" w:eastAsia="Arial Unicode MS" w:hAnsi="Times New Roman"/>
          <w:b/>
          <w:bCs/>
          <w:color w:val="000000"/>
          <w:lang w:val="el-GR" w:eastAsia="el-GR" w:bidi="el-GR"/>
        </w:rPr>
        <w:t>,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 σύμφωνα με την τεχνική περιγραφή.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Προσφερόμενο ενιαίο ποσοστό έκπτωσης επί των τιμών </w:t>
      </w:r>
      <w:proofErr w:type="spellStart"/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μονάδος</w:t>
      </w:r>
      <w:proofErr w:type="spellEnd"/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(Αριθμητικώς)  ………………………………………….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(Ολογράφως)   ………………………………………….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i/>
          <w:color w:val="000000"/>
          <w:lang w:val="el-GR" w:eastAsia="el-GR" w:bidi="el-GR"/>
        </w:rPr>
        <w:t>Παρατηρήσεις :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>1. Η πρ</w:t>
      </w:r>
      <w:r>
        <w:rPr>
          <w:rFonts w:ascii="Times New Roman" w:eastAsia="Arial Unicode MS" w:hAnsi="Times New Roman"/>
          <w:color w:val="000000"/>
          <w:lang w:val="el-GR" w:eastAsia="el-GR" w:bidi="el-GR"/>
        </w:rPr>
        <w:t xml:space="preserve">οσφορά ισχύει για </w:t>
      </w:r>
      <w:proofErr w:type="spellStart"/>
      <w:r>
        <w:rPr>
          <w:rFonts w:ascii="Times New Roman" w:eastAsia="Arial Unicode MS" w:hAnsi="Times New Roman"/>
          <w:color w:val="000000"/>
          <w:lang w:val="el-GR" w:eastAsia="el-GR" w:bidi="el-GR"/>
        </w:rPr>
        <w:t>εκατόν</w:t>
      </w:r>
      <w:proofErr w:type="spellEnd"/>
      <w:r>
        <w:rPr>
          <w:rFonts w:ascii="Times New Roman" w:eastAsia="Arial Unicode MS" w:hAnsi="Times New Roman"/>
          <w:color w:val="000000"/>
          <w:lang w:val="el-GR" w:eastAsia="el-GR" w:bidi="el-GR"/>
        </w:rPr>
        <w:t xml:space="preserve"> ογδόντα (18</w:t>
      </w: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0) ημερολογιακές ημέρες. 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ind w:left="1701" w:hanging="283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25439C">
        <w:rPr>
          <w:rFonts w:ascii="Times New Roman" w:eastAsia="Arial Unicode MS" w:hAnsi="Times New Roman"/>
          <w:color w:val="000000"/>
          <w:lang w:val="el-GR" w:eastAsia="el-GR" w:bidi="el-GR"/>
        </w:rPr>
        <w:t xml:space="preserve"> 2. Στις τιμές αυτές περιλαμβάνονται παντός είδους κρατήσεις που βαρύνουν τον ανάδοχο, πλην Φ.Π.Α.</w:t>
      </w:r>
    </w:p>
    <w:p w:rsidR="00D638DF" w:rsidRPr="0025439C" w:rsidRDefault="00D638DF" w:rsidP="00D638DF">
      <w:pPr>
        <w:widowControl w:val="0"/>
        <w:autoSpaceDE w:val="0"/>
        <w:autoSpaceDN w:val="0"/>
        <w:adjustRightInd w:val="0"/>
        <w:spacing w:after="0"/>
        <w:ind w:left="1701" w:hanging="283"/>
        <w:rPr>
          <w:rFonts w:ascii="Times New Roman" w:eastAsia="Arial Unicode MS" w:hAnsi="Times New Roman"/>
          <w:color w:val="000000"/>
          <w:lang w:val="el-GR" w:eastAsia="el-GR" w:bidi="el-GR"/>
        </w:rPr>
      </w:pPr>
    </w:p>
    <w:p w:rsidR="00D638DF" w:rsidRPr="00B41B40" w:rsidRDefault="00D638DF" w:rsidP="00D638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B41B40">
        <w:rPr>
          <w:rFonts w:ascii="Times New Roman" w:eastAsia="Arial Unicode MS" w:hAnsi="Times New Roman"/>
          <w:color w:val="000000"/>
          <w:lang w:val="el-GR" w:eastAsia="el-GR" w:bidi="el-GR"/>
        </w:rPr>
        <w:t>Πάτρα    /   /2023</w:t>
      </w:r>
    </w:p>
    <w:p w:rsidR="00D638DF" w:rsidRPr="00B41B40" w:rsidRDefault="00D638DF" w:rsidP="00D638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color w:val="000000"/>
          <w:lang w:val="el-GR" w:eastAsia="el-GR" w:bidi="el-GR"/>
        </w:rPr>
      </w:pPr>
      <w:r w:rsidRPr="00B41B40">
        <w:rPr>
          <w:rFonts w:ascii="Times New Roman" w:eastAsia="Arial Unicode MS" w:hAnsi="Times New Roman"/>
          <w:color w:val="000000"/>
          <w:lang w:val="el-GR" w:eastAsia="el-GR" w:bidi="el-GR"/>
        </w:rPr>
        <w:t>Ο Προσφέρων</w:t>
      </w:r>
    </w:p>
    <w:p w:rsidR="00D638DF" w:rsidRDefault="00D638DF" w:rsidP="00D638DF">
      <w:pPr>
        <w:rPr>
          <w:lang w:val="el-GR"/>
        </w:rPr>
      </w:pPr>
    </w:p>
    <w:p w:rsidR="000D06D4" w:rsidRDefault="000D06D4">
      <w:bookmarkStart w:id="0" w:name="_GoBack"/>
      <w:bookmarkEnd w:id="0"/>
    </w:p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DF"/>
    <w:rsid w:val="000D06D4"/>
    <w:rsid w:val="00D638DF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08F6-3013-4BA6-A99D-747936B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D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2023-07-05T09:36:00Z</dcterms:created>
  <dcterms:modified xsi:type="dcterms:W3CDTF">2023-07-05T09:37:00Z</dcterms:modified>
</cp:coreProperties>
</file>